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SOP sjabloon</w:t>
      </w:r>
    </w:p>
    <w:p>
      <w:pPr>
        <w:spacing w:after="240"/>
      </w:pPr>
      <w:r>
        <w:rPr>
          <w:i/>
          <w:color w:val="595959"/>
        </w:rPr>
        <w:t xml:space="preserve">Standaard werkprocedure – invulsjabloon met negen onderdelen</w:t>
      </w:r>
    </w:p>
    <w:p>
      <w:pPr>
        <w:spacing w:after="120"/>
      </w:pPr>
      <w:r>
        <w:rPr>
          <w:i/>
          <w:color w:val="7F7F7F"/>
        </w:rPr>
        <w:t xml:space="preserve">Vervang de grijze toelichting door je eigen inhoud. Houd activiteiten op procedureniveau en verwijs naar werkinstructies voor de praktische details. Digitale versie met versiebeheer en automatische registraties: https://workinstruction.app/nl/sop</w:t>
      </w:r>
    </w:p>
    <w:p>
      <w:pPr>
        <w:pStyle w:val="Heading1"/>
      </w:pPr>
      <w:r>
        <w:t xml:space="preserve">1. Identificatie</w:t>
      </w: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80" w:type="dxa"/>
          <w:right w:w="80" w:type="dxa"/>
        </w:tblCellMar>
      </w:tblPr>
      <w:tblGrid>
        <w:gridCol w:w="3557"/>
        <w:gridCol w:w="5803"/>
      </w:tblGrid>
      <w:tr>
        <w:trPr>
          <w:trHeight w:val="420"/>
        </w:trPr>
        <w:tc>
          <w:tcPr>
            <w:tcW w:w="3557" w:type="dxa"/>
          </w:tcPr>
          <w:p>
            <w:r>
              <w:rPr>
                <w:sz w:val="20"/>
              </w:rPr>
              <w:t xml:space="preserve">SOP-nummer</w:t>
            </w:r>
          </w:p>
        </w:tc>
        <w:tc>
          <w:tcPr>
            <w:tcW w:w="5803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420"/>
        </w:trPr>
        <w:tc>
          <w:tcPr>
            <w:tcW w:w="3557" w:type="dxa"/>
          </w:tcPr>
          <w:p>
            <w:r>
              <w:rPr>
                <w:sz w:val="20"/>
              </w:rPr>
              <w:t xml:space="preserve">Titel (proces + object)</w:t>
            </w:r>
          </w:p>
        </w:tc>
        <w:tc>
          <w:tcPr>
            <w:tcW w:w="5803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420"/>
        </w:trPr>
        <w:tc>
          <w:tcPr>
            <w:tcW w:w="3557" w:type="dxa"/>
          </w:tcPr>
          <w:p>
            <w:r>
              <w:rPr>
                <w:sz w:val="20"/>
              </w:rPr>
              <w:t xml:space="preserve">Versie</w:t>
            </w:r>
          </w:p>
        </w:tc>
        <w:tc>
          <w:tcPr>
            <w:tcW w:w="5803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420"/>
        </w:trPr>
        <w:tc>
          <w:tcPr>
            <w:tcW w:w="3557" w:type="dxa"/>
          </w:tcPr>
          <w:p>
            <w:r>
              <w:rPr>
                <w:sz w:val="20"/>
              </w:rPr>
              <w:t xml:space="preserve">Eigenaar (rol)</w:t>
            </w:r>
          </w:p>
        </w:tc>
        <w:tc>
          <w:tcPr>
            <w:tcW w:w="5803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420"/>
        </w:trPr>
        <w:tc>
          <w:tcPr>
            <w:tcW w:w="3557" w:type="dxa"/>
          </w:tcPr>
          <w:p>
            <w:r>
              <w:rPr>
                <w:sz w:val="20"/>
              </w:rPr>
              <w:t xml:space="preserve">Goedgekeurd door / datum</w:t>
            </w:r>
          </w:p>
        </w:tc>
        <w:tc>
          <w:tcPr>
            <w:tcW w:w="5803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420"/>
        </w:trPr>
        <w:tc>
          <w:tcPr>
            <w:tcW w:w="3557" w:type="dxa"/>
          </w:tcPr>
          <w:p>
            <w:r>
              <w:rPr>
                <w:sz w:val="20"/>
              </w:rPr>
              <w:t xml:space="preserve">Datum volgende beoordeling</w:t>
            </w:r>
          </w:p>
        </w:tc>
        <w:tc>
          <w:tcPr>
            <w:tcW w:w="5803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120"/>
      </w:pPr>
      <w:r>
        <w:t xml:space="preserve"/>
      </w:r>
    </w:p>
    <w:p>
      <w:pPr>
        <w:pStyle w:val="Heading1"/>
      </w:pPr>
      <w:r>
        <w:t xml:space="preserve">2. Doel</w:t>
      </w:r>
    </w:p>
    <w:p>
      <w:pPr>
        <w:spacing w:after="120"/>
      </w:pPr>
      <w:r>
        <w:rPr>
          <w:i/>
          <w:color w:val="7F7F7F"/>
        </w:rPr>
        <w:t xml:space="preserve">Waarom deze procedure bestaat, in één of twee zinnen. Verwijs naar het beleid of de eis die hij dient (bijvoorbeeld ISO 9001 paragraaf 8.4).</w:t>
      </w:r>
    </w:p>
    <w:p>
      <w:pPr>
        <w:spacing w:after="120"/>
      </w:pPr>
      <w:r>
        <w:t xml:space="preserve"> </w:t>
      </w:r>
    </w:p>
    <w:p>
      <w:pPr>
        <w:pStyle w:val="Heading1"/>
      </w:pPr>
      <w:r>
        <w:t xml:space="preserve">3. Toepassingsgebied</w:t>
      </w:r>
    </w:p>
    <w:p>
      <w:pPr>
        <w:spacing w:after="120"/>
      </w:pPr>
      <w:r>
        <w:rPr>
          <w:i/>
          <w:color w:val="7F7F7F"/>
        </w:rPr>
        <w:t xml:space="preserve">Waar de procedure geldt en waar niet: locaties, producten, afdelingen, situaties. Noem de uitzonderingen expliciet en de SOP die ze dekt.</w:t>
      </w:r>
    </w:p>
    <w:p>
      <w:pPr>
        <w:spacing w:after="120"/>
      </w:pPr>
      <w:r>
        <w:t xml:space="preserve"> </w:t>
      </w:r>
    </w:p>
    <w:p>
      <w:pPr>
        <w:pStyle w:val="Heading1"/>
      </w:pPr>
      <w:r>
        <w:t xml:space="preserve">4. Verantwoordelijkheden</w:t>
      </w:r>
    </w:p>
    <w:p>
      <w:pPr>
        <w:spacing w:after="120"/>
      </w:pPr>
      <w:r>
        <w:rPr>
          <w:i/>
          <w:color w:val="7F7F7F"/>
        </w:rPr>
        <w:t xml:space="preserve">Welke rol uitvoert, controleert, goedkeurt en registreert. Gebruik rollen, nooit namen.</w:t>
      </w:r>
    </w:p>
    <w:p>
      <w:pPr>
        <w:spacing w:after="120"/>
      </w:pPr>
      <w:r>
        <w:t xml:space="preserve"> </w:t>
      </w:r>
    </w:p>
    <w:p>
      <w:pPr>
        <w:pStyle w:val="Heading1"/>
      </w:pPr>
      <w:r>
        <w:t xml:space="preserve">5. Definities</w:t>
      </w:r>
    </w:p>
    <w:p>
      <w:pPr>
        <w:spacing w:after="120"/>
      </w:pPr>
      <w:r>
        <w:rPr>
          <w:i/>
          <w:color w:val="7F7F7F"/>
        </w:rPr>
        <w:t xml:space="preserve">Alleen de termen en afkortingen die verkeerd gelezen kunnen worden. Weglaten als alles vanzelfsprekend is.</w:t>
      </w:r>
    </w:p>
    <w:p>
      <w:pPr>
        <w:spacing w:after="120"/>
      </w:pPr>
      <w:r>
        <w:t xml:space="preserve"> </w:t>
      </w:r>
    </w:p>
    <w:p>
      <w:pPr>
        <w:pStyle w:val="Heading1"/>
      </w:pPr>
      <w:r>
        <w:t xml:space="preserve">6. Benodigde middelen</w:t>
      </w:r>
    </w:p>
    <w:p>
      <w:pPr>
        <w:spacing w:after="120"/>
      </w:pPr>
      <w:r>
        <w:rPr>
          <w:i/>
          <w:color w:val="7F7F7F"/>
        </w:rPr>
        <w:t xml:space="preserve">Gereedschap, materialen, apparatuur, formulieren, software, kwalificaties en beschermingsmiddelen die de operator vóór de start moet hebben.</w:t>
      </w:r>
    </w:p>
    <w:p>
      <w:pPr>
        <w:spacing w:after="120"/>
      </w:pPr>
      <w:r>
        <w:t xml:space="preserve"> </w:t>
      </w:r>
    </w:p>
    <w:p>
      <w:pPr>
        <w:pStyle w:val="Heading1"/>
      </w:pPr>
      <w:r>
        <w:t xml:space="preserve">7. Procedure</w:t>
      </w:r>
    </w:p>
    <w:p>
      <w:pPr>
        <w:spacing w:after="120"/>
      </w:pPr>
      <w:r>
        <w:rPr>
          <w:i/>
          <w:color w:val="7F7F7F"/>
        </w:rPr>
        <w:t xml:space="preserve">Genummerde activiteiten in volgorde, één activiteit per nummer, werkwoord voorop. Voeg beslispunten toe ("Als ..., ga naar 7.6") en acceptatiecriteria. Verwijs naar werkinstructies (WI-...) voor de details.</w:t>
      </w: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80" w:type="dxa"/>
          <w:right w:w="80" w:type="dxa"/>
        </w:tblCellMar>
      </w:tblPr>
      <w:tblGrid>
        <w:gridCol w:w="749"/>
        <w:gridCol w:w="3182"/>
        <w:gridCol w:w="1498"/>
        <w:gridCol w:w="2434"/>
        <w:gridCol w:w="1498"/>
      </w:tblGrid>
      <w:tr>
        <w:trPr>
          <w:tblHeader/>
        </w:trPr>
        <w:tc>
          <w:tcPr>
            <w:tcW w:w="749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Nr.</w:t>
            </w:r>
          </w:p>
        </w:tc>
        <w:tc>
          <w:tcPr>
            <w:tcW w:w="3182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Activiteit (werkwoord voorop)</w:t>
            </w:r>
          </w:p>
        </w:tc>
        <w:tc>
          <w:tcPr>
            <w:tcW w:w="1498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Verantwoordelijke rol</w:t>
            </w:r>
          </w:p>
        </w:tc>
        <w:tc>
          <w:tcPr>
            <w:tcW w:w="2434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Acceptatiecriterium / beslissing</w:t>
            </w:r>
          </w:p>
        </w:tc>
        <w:tc>
          <w:tcPr>
            <w:tcW w:w="1498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Registratie</w:t>
            </w:r>
          </w:p>
        </w:tc>
      </w:tr>
      <w:tr>
        <w:trPr>
          <w:trHeight w:val="560"/>
        </w:trPr>
        <w:tc>
          <w:tcPr>
            <w:tcW w:w="749" w:type="dxa"/>
          </w:tcPr>
          <w:p>
            <w:r>
              <w:rPr>
                <w:sz w:val="20"/>
              </w:rPr>
              <w:t xml:space="preserve">7.1</w:t>
            </w:r>
          </w:p>
        </w:tc>
        <w:tc>
          <w:tcPr>
            <w:tcW w:w="3182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434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749" w:type="dxa"/>
          </w:tcPr>
          <w:p>
            <w:r>
              <w:rPr>
                <w:sz w:val="20"/>
              </w:rPr>
              <w:t xml:space="preserve">7.2</w:t>
            </w:r>
          </w:p>
        </w:tc>
        <w:tc>
          <w:tcPr>
            <w:tcW w:w="3182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434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749" w:type="dxa"/>
          </w:tcPr>
          <w:p>
            <w:r>
              <w:rPr>
                <w:sz w:val="20"/>
              </w:rPr>
              <w:t xml:space="preserve">7.3</w:t>
            </w:r>
          </w:p>
        </w:tc>
        <w:tc>
          <w:tcPr>
            <w:tcW w:w="3182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434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749" w:type="dxa"/>
          </w:tcPr>
          <w:p>
            <w:r>
              <w:rPr>
                <w:sz w:val="20"/>
              </w:rPr>
              <w:t xml:space="preserve">7.4</w:t>
            </w:r>
          </w:p>
        </w:tc>
        <w:tc>
          <w:tcPr>
            <w:tcW w:w="3182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434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749" w:type="dxa"/>
          </w:tcPr>
          <w:p>
            <w:r>
              <w:rPr>
                <w:sz w:val="20"/>
              </w:rPr>
              <w:t xml:space="preserve">7.5</w:t>
            </w:r>
          </w:p>
        </w:tc>
        <w:tc>
          <w:tcPr>
            <w:tcW w:w="3182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434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749" w:type="dxa"/>
          </w:tcPr>
          <w:p>
            <w:r>
              <w:rPr>
                <w:sz w:val="20"/>
              </w:rPr>
              <w:t xml:space="preserve">7.6</w:t>
            </w:r>
          </w:p>
        </w:tc>
        <w:tc>
          <w:tcPr>
            <w:tcW w:w="3182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434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749" w:type="dxa"/>
          </w:tcPr>
          <w:p>
            <w:r>
              <w:rPr>
                <w:sz w:val="20"/>
              </w:rPr>
              <w:t xml:space="preserve">7.7</w:t>
            </w:r>
          </w:p>
        </w:tc>
        <w:tc>
          <w:tcPr>
            <w:tcW w:w="3182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434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749" w:type="dxa"/>
          </w:tcPr>
          <w:p>
            <w:r>
              <w:rPr>
                <w:sz w:val="20"/>
              </w:rPr>
              <w:t xml:space="preserve">7.8</w:t>
            </w:r>
          </w:p>
        </w:tc>
        <w:tc>
          <w:tcPr>
            <w:tcW w:w="3182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434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98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120"/>
      </w:pPr>
      <w:r>
        <w:t xml:space="preserve"/>
      </w:r>
    </w:p>
    <w:p>
      <w:pPr>
        <w:pStyle w:val="Heading1"/>
      </w:pPr>
      <w:r>
        <w:t xml:space="preserve">8. Registraties en referenties</w:t>
      </w: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80" w:type="dxa"/>
          <w:right w:w="80" w:type="dxa"/>
        </w:tblCellMar>
      </w:tblPr>
      <w:tblGrid>
        <w:gridCol w:w="3744"/>
        <w:gridCol w:w="3276"/>
        <w:gridCol w:w="2340"/>
      </w:tblGrid>
      <w:tr>
        <w:trPr>
          <w:tblHeader/>
        </w:trPr>
        <w:tc>
          <w:tcPr>
            <w:tcW w:w="3744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Registratie</w:t>
            </w:r>
          </w:p>
        </w:tc>
        <w:tc>
          <w:tcPr>
            <w:tcW w:w="3276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Waar bewaard</w:t>
            </w:r>
          </w:p>
        </w:tc>
        <w:tc>
          <w:tcPr>
            <w:tcW w:w="2340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Bewaartermijn</w:t>
            </w:r>
          </w:p>
        </w:tc>
      </w:tr>
      <w:tr>
        <w:trPr>
          <w:trHeight w:val="560"/>
        </w:trPr>
        <w:tc>
          <w:tcPr>
            <w:tcW w:w="3744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3276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34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3744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3276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34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3744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3276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34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3744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3276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34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120"/>
      </w:pPr>
      <w:r>
        <w:t xml:space="preserve"/>
      </w:r>
    </w:p>
    <w:p>
      <w:pPr>
        <w:spacing w:after="120"/>
      </w:pPr>
      <w:r>
        <w:t xml:space="preserve">Referenties (gerelateerde SOP's, werkinstructies, normen, tekeningen, formulieren):</w:t>
      </w:r>
    </w:p>
    <w:p>
      <w:pPr>
        <w:spacing w:after="120"/>
      </w:pPr>
      <w:r>
        <w:t xml:space="preserve"> </w:t>
      </w:r>
    </w:p>
    <w:p>
      <w:pPr>
        <w:pStyle w:val="Heading1"/>
      </w:pPr>
      <w:r>
        <w:t xml:space="preserve">9. Revisiehistorie</w:t>
      </w:r>
    </w:p>
    <w:tbl>
      <w:tblPr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80" w:type="dxa"/>
          <w:right w:w="80" w:type="dxa"/>
        </w:tblCellMar>
      </w:tblPr>
      <w:tblGrid>
        <w:gridCol w:w="1123"/>
        <w:gridCol w:w="1685"/>
        <w:gridCol w:w="4680"/>
        <w:gridCol w:w="1872"/>
      </w:tblGrid>
      <w:tr>
        <w:trPr>
          <w:tblHeader/>
        </w:trPr>
        <w:tc>
          <w:tcPr>
            <w:tcW w:w="1123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Versie</w:t>
            </w:r>
          </w:p>
        </w:tc>
        <w:tc>
          <w:tcPr>
            <w:tcW w:w="1685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Datum</w:t>
            </w:r>
          </w:p>
        </w:tc>
        <w:tc>
          <w:tcPr>
            <w:tcW w:w="4680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Wijziging</w:t>
            </w:r>
          </w:p>
        </w:tc>
        <w:tc>
          <w:tcPr>
            <w:tcW w:w="1872" w:type="dxa"/>
            <w:shd w:val="clear" w:color="auto" w:fill="E7E6E6"/>
          </w:tcPr>
          <w:p>
            <w:r>
              <w:rPr>
                <w:b/>
                <w:sz w:val="20"/>
              </w:rPr>
              <w:t xml:space="preserve">Goedgekeurd door</w:t>
            </w:r>
          </w:p>
        </w:tc>
      </w:tr>
      <w:tr>
        <w:trPr>
          <w:trHeight w:val="560"/>
        </w:trPr>
        <w:tc>
          <w:tcPr>
            <w:tcW w:w="1123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685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468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872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1123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685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468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872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rPr>
          <w:trHeight w:val="560"/>
        </w:trPr>
        <w:tc>
          <w:tcPr>
            <w:tcW w:w="1123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685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468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872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120"/>
      </w:pPr>
      <w:r>
        <w:t xml:space="preserve"/>
      </w:r>
    </w:p>
    <w:p>
      <w:pPr>
        <w:pStyle w:val="Heading1"/>
      </w:pPr>
      <w:r>
        <w:t xml:space="preserve">Checklist vóór goedkeuring</w:t>
      </w:r>
    </w:p>
    <w:p>
      <w:pPr>
        <w:spacing w:after="60"/>
      </w:pPr>
      <w:r>
        <w:t xml:space="preserve">☐  Nummer, versie, eigenaar en beoordelingsdatum zijn ingevuld.</w:t>
      </w:r>
    </w:p>
    <w:p>
      <w:pPr>
        <w:spacing w:after="60"/>
      </w:pPr>
      <w:r>
        <w:t xml:space="preserve">☐  Het doel verwijst naar een beleid of eis.</w:t>
      </w:r>
    </w:p>
    <w:p>
      <w:pPr>
        <w:spacing w:after="60"/>
      </w:pPr>
      <w:r>
        <w:t xml:space="preserve">☐  Het toepassingsgebied noemt de uitzonderingen.</w:t>
      </w:r>
    </w:p>
    <w:p>
      <w:pPr>
        <w:spacing w:after="60"/>
      </w:pPr>
      <w:r>
        <w:t xml:space="preserve">☐  Elke verantwoordelijkheid is een rol.</w:t>
      </w:r>
    </w:p>
    <w:p>
      <w:pPr>
        <w:spacing w:after="60"/>
      </w:pPr>
      <w:r>
        <w:t xml:space="preserve">☐  Elke activiteit begint met een werkwoord en heeft één duidelijk resultaat.</w:t>
      </w:r>
    </w:p>
    <w:p>
      <w:pPr>
        <w:spacing w:after="60"/>
      </w:pPr>
      <w:r>
        <w:t xml:space="preserve">☐  Elk beslispunt heeft een criterium en een volgende stap.</w:t>
      </w:r>
    </w:p>
    <w:p>
      <w:pPr>
        <w:spacing w:after="60"/>
      </w:pPr>
      <w:r>
        <w:t xml:space="preserve">☐  Elke registratie is benoemd, met locatie en bewaartermijn.</w:t>
      </w:r>
    </w:p>
    <w:p>
      <w:pPr>
        <w:spacing w:after="60"/>
      </w:pPr>
      <w:r>
        <w:t xml:space="preserve">☐  De werkinstructies waarnaar wordt verwezen bestaan en zijn actueel.</w:t>
      </w:r>
    </w:p>
    <w:p>
      <w:pPr>
        <w:spacing w:after="60"/>
      </w:pPr>
      <w:r>
        <w:t xml:space="preserve">☐  De procedure is één keer doorlopen door iemand die hem niet heeft geschreven.</w:t>
      </w:r>
    </w:p>
    <w:p>
      <w:r>
        <w:rPr>
          <w:i/>
          <w:color w:val="7F7F7F"/>
          <w:sz w:val="18"/>
        </w:rPr>
        <w:t xml:space="preserve">Sjabloon van Work Instruction App – workinstruction.app/nl/ – gratis te gebruiken en aan te passen.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spacing w:after="60"/>
    </w:pPr>
    <w:rPr>
      <w:b/>
      <w:sz w:val="40"/>
      <w:color w:val="C00000"/>
    </w:rPr>
  </w:style>
  <w:style w:type="paragraph" w:styleId="Heading1">
    <w:name w:val="heading 1"/>
    <w:basedOn w:val="Normal"/>
    <w:pPr>
      <w:keepNext/>
      <w:spacing w:before="280" w:after="80"/>
      <w:outlineLvl w:val="0"/>
    </w:pPr>
    <w:rPr>
      <w:b/>
      <w:sz w:val="28"/>
      <w:color w:val="1F1F1F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SOP sjabloon</dc:title>
  <dc:creator>Work Instruction App</dc:creator>
  <dc:language>nl-NL</dc:language>
</cp:coreProperties>
</file>